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kern w:val="0"/>
          <w:sz w:val="32"/>
          <w:szCs w:val="32"/>
        </w:rPr>
        <w:t>4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/>
          <w:sz w:val="36"/>
          <w:szCs w:val="36"/>
        </w:rPr>
        <w:t>终身学习品牌项目</w:t>
      </w:r>
      <w:r>
        <w:rPr>
          <w:rFonts w:ascii="Times New Roman" w:hAnsi="Times New Roman" w:eastAsia="方正小标宋简体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/>
          <w:sz w:val="36"/>
          <w:szCs w:val="36"/>
        </w:rPr>
        <w:t>推荐登记表</w:t>
      </w:r>
    </w:p>
    <w:bookmarkEnd w:id="0"/>
    <w:p>
      <w:pPr>
        <w:shd w:val="clear" w:color="auto" w:fill="FFFFFF"/>
        <w:snapToGrid w:val="0"/>
        <w:ind w:left="720" w:leftChars="34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教育局：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（盖章）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填表时间：    年  月  日</w:t>
      </w:r>
    </w:p>
    <w:tbl>
      <w:tblPr>
        <w:tblStyle w:val="4"/>
        <w:tblW w:w="1318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1"/>
        <w:gridCol w:w="1280"/>
        <w:gridCol w:w="988"/>
        <w:gridCol w:w="1418"/>
        <w:gridCol w:w="2409"/>
        <w:gridCol w:w="1418"/>
        <w:gridCol w:w="198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品牌项目名称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主办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起始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参与人数（人次）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所附材料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（总结、视频）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    址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品牌单位联系电话和邮箱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spacing w:line="48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注：1.推荐单位为各县区、市教育局; 2.请按推荐顺序填写登记表；3.往年参加过征集的原则上不再推荐;4.如推荐“特别受百姓喜爱的终身学习品牌项目”请在备注一栏注明；5.此表可复制。</w:t>
      </w:r>
    </w:p>
    <w:p>
      <w:pPr>
        <w:widowControl/>
        <w:spacing w:line="48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widowControl/>
        <w:spacing w:line="48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widowControl/>
        <w:spacing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填表人：              联系电话：                               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